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Spec="center" w:tblpY="1572"/>
        <w:tblW w:w="10727" w:type="dxa"/>
        <w:tblLook w:val="04A0" w:firstRow="1" w:lastRow="0" w:firstColumn="1" w:lastColumn="0" w:noHBand="0" w:noVBand="1"/>
      </w:tblPr>
      <w:tblGrid>
        <w:gridCol w:w="1447"/>
        <w:gridCol w:w="4938"/>
        <w:gridCol w:w="2250"/>
        <w:gridCol w:w="1170"/>
        <w:gridCol w:w="922"/>
      </w:tblGrid>
      <w:tr w:rsidR="00C50402" w:rsidRPr="00CD242B" w14:paraId="33224E0F" w14:textId="77777777" w:rsidTr="00C50402">
        <w:trPr>
          <w:trHeight w:val="307"/>
        </w:trPr>
        <w:tc>
          <w:tcPr>
            <w:tcW w:w="144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24C741" w14:textId="77777777" w:rsidR="00C50402" w:rsidRPr="00CD242B" w:rsidRDefault="00C50402" w:rsidP="00C50402">
            <w:pPr>
              <w:spacing w:after="0" w:line="240" w:lineRule="auto"/>
              <w:rPr>
                <w:rFonts w:ascii="Calibri" w:eastAsia="Times New Roman" w:hAnsi="Calibri" w:cs="Times New Roman"/>
                <w:b/>
                <w:bCs/>
                <w:color w:val="000000"/>
              </w:rPr>
            </w:pPr>
            <w:r w:rsidRPr="00CD242B">
              <w:rPr>
                <w:rFonts w:ascii="Calibri" w:eastAsia="Times New Roman" w:hAnsi="Calibri" w:cs="Times New Roman"/>
                <w:b/>
                <w:bCs/>
                <w:color w:val="000000"/>
              </w:rPr>
              <w:t>Courses:</w:t>
            </w:r>
          </w:p>
        </w:tc>
        <w:tc>
          <w:tcPr>
            <w:tcW w:w="4938" w:type="dxa"/>
            <w:tcBorders>
              <w:top w:val="single" w:sz="4" w:space="0" w:color="auto"/>
              <w:left w:val="nil"/>
              <w:bottom w:val="single" w:sz="4" w:space="0" w:color="auto"/>
              <w:right w:val="single" w:sz="4" w:space="0" w:color="auto"/>
            </w:tcBorders>
            <w:shd w:val="clear" w:color="000000" w:fill="D0CECE"/>
            <w:noWrap/>
            <w:vAlign w:val="bottom"/>
            <w:hideMark/>
          </w:tcPr>
          <w:p w14:paraId="50FCF33C" w14:textId="77777777" w:rsidR="00C50402" w:rsidRPr="00CD242B" w:rsidRDefault="00C50402" w:rsidP="00C50402">
            <w:pPr>
              <w:spacing w:after="0" w:line="240" w:lineRule="auto"/>
              <w:rPr>
                <w:rFonts w:ascii="Calibri" w:eastAsia="Times New Roman" w:hAnsi="Calibri" w:cs="Times New Roman"/>
                <w:b/>
                <w:bCs/>
                <w:color w:val="000000"/>
              </w:rPr>
            </w:pPr>
            <w:r w:rsidRPr="00CD242B">
              <w:rPr>
                <w:rFonts w:ascii="Calibri" w:eastAsia="Times New Roman" w:hAnsi="Calibri" w:cs="Times New Roman"/>
                <w:b/>
                <w:bCs/>
                <w:color w:val="000000"/>
              </w:rPr>
              <w:t>Course Description:</w:t>
            </w:r>
          </w:p>
        </w:tc>
        <w:tc>
          <w:tcPr>
            <w:tcW w:w="2250" w:type="dxa"/>
            <w:tcBorders>
              <w:top w:val="single" w:sz="4" w:space="0" w:color="auto"/>
              <w:left w:val="nil"/>
              <w:bottom w:val="single" w:sz="4" w:space="0" w:color="auto"/>
              <w:right w:val="single" w:sz="4" w:space="0" w:color="auto"/>
            </w:tcBorders>
            <w:shd w:val="clear" w:color="000000" w:fill="D0CECE"/>
            <w:noWrap/>
            <w:vAlign w:val="bottom"/>
            <w:hideMark/>
          </w:tcPr>
          <w:p w14:paraId="130C30D9" w14:textId="77777777" w:rsidR="00C50402" w:rsidRPr="00CD242B" w:rsidRDefault="00C50402" w:rsidP="00C50402">
            <w:pPr>
              <w:spacing w:after="0" w:line="240" w:lineRule="auto"/>
              <w:rPr>
                <w:rFonts w:ascii="Calibri" w:eastAsia="Times New Roman" w:hAnsi="Calibri" w:cs="Times New Roman"/>
                <w:b/>
                <w:bCs/>
                <w:color w:val="000000"/>
              </w:rPr>
            </w:pPr>
            <w:r w:rsidRPr="00CD242B">
              <w:rPr>
                <w:rFonts w:ascii="Calibri" w:eastAsia="Times New Roman" w:hAnsi="Calibri" w:cs="Times New Roman"/>
                <w:b/>
                <w:bCs/>
                <w:color w:val="000000"/>
              </w:rPr>
              <w:t>Instructional Methods:</w:t>
            </w:r>
          </w:p>
        </w:tc>
        <w:tc>
          <w:tcPr>
            <w:tcW w:w="1170" w:type="dxa"/>
            <w:tcBorders>
              <w:top w:val="single" w:sz="4" w:space="0" w:color="auto"/>
              <w:left w:val="nil"/>
              <w:bottom w:val="single" w:sz="4" w:space="0" w:color="auto"/>
              <w:right w:val="single" w:sz="4" w:space="0" w:color="auto"/>
            </w:tcBorders>
            <w:shd w:val="clear" w:color="000000" w:fill="D0CECE"/>
            <w:noWrap/>
            <w:vAlign w:val="bottom"/>
            <w:hideMark/>
          </w:tcPr>
          <w:p w14:paraId="55BAA576" w14:textId="77777777" w:rsidR="00C50402" w:rsidRPr="00CD242B" w:rsidRDefault="00C50402" w:rsidP="00C50402">
            <w:pPr>
              <w:spacing w:after="0" w:line="240" w:lineRule="auto"/>
              <w:rPr>
                <w:rFonts w:ascii="Calibri" w:eastAsia="Times New Roman" w:hAnsi="Calibri" w:cs="Times New Roman"/>
                <w:b/>
                <w:bCs/>
                <w:color w:val="000000"/>
              </w:rPr>
            </w:pPr>
            <w:r w:rsidRPr="00CD242B">
              <w:rPr>
                <w:rFonts w:ascii="Calibri" w:eastAsia="Times New Roman" w:hAnsi="Calibri" w:cs="Times New Roman"/>
                <w:b/>
                <w:bCs/>
                <w:color w:val="000000"/>
              </w:rPr>
              <w:t>Timeline:</w:t>
            </w:r>
          </w:p>
        </w:tc>
        <w:tc>
          <w:tcPr>
            <w:tcW w:w="922" w:type="dxa"/>
            <w:tcBorders>
              <w:top w:val="single" w:sz="4" w:space="0" w:color="auto"/>
              <w:left w:val="nil"/>
              <w:bottom w:val="single" w:sz="4" w:space="0" w:color="auto"/>
              <w:right w:val="single" w:sz="4" w:space="0" w:color="auto"/>
            </w:tcBorders>
            <w:shd w:val="clear" w:color="000000" w:fill="D0CECE"/>
            <w:noWrap/>
            <w:vAlign w:val="bottom"/>
            <w:hideMark/>
          </w:tcPr>
          <w:p w14:paraId="746A7548" w14:textId="77777777" w:rsidR="00C50402" w:rsidRPr="00CD242B" w:rsidRDefault="00C50402" w:rsidP="00C50402">
            <w:pPr>
              <w:spacing w:after="0" w:line="240" w:lineRule="auto"/>
              <w:rPr>
                <w:rFonts w:ascii="Calibri" w:eastAsia="Times New Roman" w:hAnsi="Calibri" w:cs="Times New Roman"/>
                <w:b/>
                <w:bCs/>
                <w:color w:val="000000"/>
              </w:rPr>
            </w:pPr>
            <w:r w:rsidRPr="00CD242B">
              <w:rPr>
                <w:rFonts w:ascii="Calibri" w:eastAsia="Times New Roman" w:hAnsi="Calibri" w:cs="Times New Roman"/>
                <w:b/>
                <w:bCs/>
                <w:color w:val="000000"/>
              </w:rPr>
              <w:t>Contact Hours:</w:t>
            </w:r>
          </w:p>
        </w:tc>
      </w:tr>
      <w:tr w:rsidR="00C50402" w:rsidRPr="00CD242B" w14:paraId="15846CB3" w14:textId="77777777" w:rsidTr="00C50402">
        <w:trPr>
          <w:trHeight w:val="2108"/>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46195583"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Advanced Anatomy and Biomechanics</w:t>
            </w:r>
          </w:p>
        </w:tc>
        <w:tc>
          <w:tcPr>
            <w:tcW w:w="4938" w:type="dxa"/>
            <w:tcBorders>
              <w:top w:val="nil"/>
              <w:left w:val="nil"/>
              <w:bottom w:val="single" w:sz="4" w:space="0" w:color="auto"/>
              <w:right w:val="single" w:sz="4" w:space="0" w:color="auto"/>
            </w:tcBorders>
            <w:shd w:val="clear" w:color="auto" w:fill="auto"/>
            <w:vAlign w:val="bottom"/>
            <w:hideMark/>
          </w:tcPr>
          <w:p w14:paraId="54F2680B" w14:textId="04F7B6E3" w:rsidR="00C50402" w:rsidRPr="00CD242B" w:rsidRDefault="00C50402" w:rsidP="00C50402">
            <w:pPr>
              <w:spacing w:after="0" w:line="240" w:lineRule="auto"/>
              <w:rPr>
                <w:rFonts w:ascii="Calibri" w:eastAsia="Times New Roman" w:hAnsi="Calibri" w:cs="Times New Roman"/>
                <w:color w:val="000000"/>
                <w:sz w:val="24"/>
                <w:szCs w:val="24"/>
              </w:rPr>
            </w:pPr>
            <w:r w:rsidRPr="00CD242B">
              <w:rPr>
                <w:rFonts w:ascii="Calibri" w:eastAsia="Times New Roman" w:hAnsi="Calibri" w:cs="Times New Roman"/>
                <w:color w:val="000000"/>
                <w:sz w:val="24"/>
                <w:szCs w:val="24"/>
              </w:rPr>
              <w:t>A laboratory course which focuses on self</w:t>
            </w:r>
            <w:r>
              <w:rPr>
                <w:rFonts w:ascii="Calibri" w:eastAsia="Times New Roman" w:hAnsi="Calibri" w:cs="Times New Roman"/>
                <w:color w:val="000000"/>
                <w:sz w:val="24"/>
                <w:szCs w:val="24"/>
              </w:rPr>
              <w:t xml:space="preserve"> </w:t>
            </w:r>
            <w:r w:rsidRPr="00CD242B">
              <w:rPr>
                <w:rFonts w:ascii="Calibri" w:eastAsia="Times New Roman" w:hAnsi="Calibri" w:cs="Times New Roman"/>
                <w:color w:val="000000"/>
                <w:sz w:val="24"/>
                <w:szCs w:val="24"/>
              </w:rPr>
              <w:t>study. Presentation and demonstration of tissue, organ and body systems structures, and human cadaver dissection with emphasis on structure and biomechanics of neuromuscular and skeletal systems.   Residents utilize pro-sections in their study and demonstration and perform at least 2 pro-sections each from fresh specimens. Residents also have pain science component focusing on the physiology of pain as it relates to orthopaedic specialty practice.</w:t>
            </w:r>
          </w:p>
        </w:tc>
        <w:tc>
          <w:tcPr>
            <w:tcW w:w="2250" w:type="dxa"/>
            <w:tcBorders>
              <w:top w:val="nil"/>
              <w:left w:val="nil"/>
              <w:bottom w:val="single" w:sz="4" w:space="0" w:color="auto"/>
              <w:right w:val="single" w:sz="4" w:space="0" w:color="auto"/>
            </w:tcBorders>
            <w:shd w:val="clear" w:color="auto" w:fill="auto"/>
            <w:vAlign w:val="center"/>
            <w:hideMark/>
          </w:tcPr>
          <w:p w14:paraId="728E4596" w14:textId="77777777" w:rsidR="00C50402" w:rsidRPr="00CD242B" w:rsidRDefault="00C50402" w:rsidP="00C50402">
            <w:pPr>
              <w:spacing w:after="0" w:line="240" w:lineRule="auto"/>
              <w:jc w:val="center"/>
              <w:rPr>
                <w:rFonts w:ascii="Calibri" w:eastAsia="Times New Roman" w:hAnsi="Calibri" w:cs="Times New Roman"/>
                <w:color w:val="000000"/>
              </w:rPr>
            </w:pPr>
            <w:r w:rsidRPr="00CD242B">
              <w:rPr>
                <w:rFonts w:ascii="Calibri" w:eastAsia="Times New Roman" w:hAnsi="Calibri" w:cs="Times New Roman"/>
                <w:color w:val="000000"/>
              </w:rPr>
              <w:t>Cadaver Dissection, Independent Study, Discussion, Reflection</w:t>
            </w:r>
          </w:p>
        </w:tc>
        <w:tc>
          <w:tcPr>
            <w:tcW w:w="1170" w:type="dxa"/>
            <w:tcBorders>
              <w:top w:val="nil"/>
              <w:left w:val="nil"/>
              <w:bottom w:val="single" w:sz="4" w:space="0" w:color="auto"/>
              <w:right w:val="single" w:sz="4" w:space="0" w:color="auto"/>
            </w:tcBorders>
            <w:shd w:val="clear" w:color="auto" w:fill="auto"/>
            <w:noWrap/>
            <w:vAlign w:val="center"/>
            <w:hideMark/>
          </w:tcPr>
          <w:p w14:paraId="5710724B"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Fall Sem</w:t>
            </w:r>
            <w:r>
              <w:rPr>
                <w:rFonts w:ascii="Calibri" w:eastAsia="Times New Roman" w:hAnsi="Calibri" w:cs="Times New Roman"/>
                <w:color w:val="000000"/>
              </w:rPr>
              <w:t>e</w:t>
            </w:r>
            <w:r w:rsidRPr="00CD242B">
              <w:rPr>
                <w:rFonts w:ascii="Calibri" w:eastAsia="Times New Roman" w:hAnsi="Calibri" w:cs="Times New Roman"/>
                <w:color w:val="000000"/>
              </w:rPr>
              <w:t>ster</w:t>
            </w:r>
          </w:p>
        </w:tc>
        <w:tc>
          <w:tcPr>
            <w:tcW w:w="922" w:type="dxa"/>
            <w:tcBorders>
              <w:top w:val="nil"/>
              <w:left w:val="nil"/>
              <w:bottom w:val="single" w:sz="4" w:space="0" w:color="auto"/>
              <w:right w:val="single" w:sz="4" w:space="0" w:color="auto"/>
            </w:tcBorders>
            <w:shd w:val="clear" w:color="auto" w:fill="auto"/>
            <w:noWrap/>
            <w:vAlign w:val="center"/>
            <w:hideMark/>
          </w:tcPr>
          <w:p w14:paraId="2CFD892E" w14:textId="4B2A3B23" w:rsidR="00C50402" w:rsidRPr="00CD242B" w:rsidRDefault="00C50402" w:rsidP="00C50402">
            <w:pPr>
              <w:spacing w:after="0" w:line="240" w:lineRule="auto"/>
              <w:jc w:val="center"/>
              <w:rPr>
                <w:rFonts w:ascii="Calibri" w:eastAsia="Times New Roman" w:hAnsi="Calibri" w:cs="Times New Roman"/>
                <w:color w:val="000000"/>
              </w:rPr>
            </w:pPr>
            <w:r w:rsidRPr="00CD242B">
              <w:rPr>
                <w:rFonts w:ascii="Calibri" w:eastAsia="Times New Roman" w:hAnsi="Calibri" w:cs="Times New Roman"/>
                <w:color w:val="000000"/>
              </w:rPr>
              <w:t>5</w:t>
            </w:r>
            <w:r w:rsidR="003A0956">
              <w:rPr>
                <w:rFonts w:ascii="Calibri" w:eastAsia="Times New Roman" w:hAnsi="Calibri" w:cs="Times New Roman"/>
                <w:color w:val="000000"/>
              </w:rPr>
              <w:t>1</w:t>
            </w:r>
          </w:p>
        </w:tc>
      </w:tr>
      <w:tr w:rsidR="00C50402" w:rsidRPr="00CD242B" w14:paraId="703A756C" w14:textId="77777777" w:rsidTr="00C50402">
        <w:trPr>
          <w:trHeight w:val="1463"/>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144AD158"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Advanced Manual Therapy</w:t>
            </w:r>
          </w:p>
        </w:tc>
        <w:tc>
          <w:tcPr>
            <w:tcW w:w="4938" w:type="dxa"/>
            <w:tcBorders>
              <w:top w:val="nil"/>
              <w:left w:val="nil"/>
              <w:bottom w:val="single" w:sz="4" w:space="0" w:color="auto"/>
              <w:right w:val="single" w:sz="4" w:space="0" w:color="auto"/>
            </w:tcBorders>
            <w:shd w:val="clear" w:color="auto" w:fill="auto"/>
            <w:vAlign w:val="bottom"/>
            <w:hideMark/>
          </w:tcPr>
          <w:p w14:paraId="154DC6EE" w14:textId="77777777" w:rsidR="00C50402" w:rsidRPr="00CD242B" w:rsidRDefault="00C50402" w:rsidP="00C50402">
            <w:pPr>
              <w:spacing w:after="0" w:line="240" w:lineRule="auto"/>
              <w:rPr>
                <w:rFonts w:ascii="Calibri" w:eastAsia="Times New Roman" w:hAnsi="Calibri" w:cs="Times New Roman"/>
                <w:color w:val="000000"/>
                <w:sz w:val="24"/>
                <w:szCs w:val="24"/>
              </w:rPr>
            </w:pPr>
            <w:r w:rsidRPr="00CD242B">
              <w:rPr>
                <w:rFonts w:ascii="Calibri" w:eastAsia="Times New Roman" w:hAnsi="Calibri" w:cs="Times New Roman"/>
                <w:color w:val="000000"/>
                <w:sz w:val="24"/>
                <w:szCs w:val="24"/>
              </w:rPr>
              <w:t xml:space="preserve">This course addresses the theory and techniques of manual therapy and their role in the management of musculoskeletal disorders. The primary emphasis is on integrating manual therapy techniques, including mobilization and manipulation, into a plan of care for patients with peripheral and spinal joint impairments. </w:t>
            </w:r>
          </w:p>
        </w:tc>
        <w:tc>
          <w:tcPr>
            <w:tcW w:w="2250" w:type="dxa"/>
            <w:tcBorders>
              <w:top w:val="nil"/>
              <w:left w:val="nil"/>
              <w:bottom w:val="single" w:sz="4" w:space="0" w:color="auto"/>
              <w:right w:val="single" w:sz="4" w:space="0" w:color="auto"/>
            </w:tcBorders>
            <w:shd w:val="clear" w:color="auto" w:fill="auto"/>
            <w:vAlign w:val="center"/>
            <w:hideMark/>
          </w:tcPr>
          <w:p w14:paraId="63D56782" w14:textId="77777777" w:rsidR="00C50402" w:rsidRPr="00CD242B" w:rsidRDefault="00C50402" w:rsidP="00C50402">
            <w:pPr>
              <w:spacing w:after="0" w:line="240" w:lineRule="auto"/>
              <w:jc w:val="center"/>
              <w:rPr>
                <w:rFonts w:ascii="Calibri" w:eastAsia="Times New Roman" w:hAnsi="Calibri" w:cs="Times New Roman"/>
                <w:color w:val="000000"/>
              </w:rPr>
            </w:pPr>
            <w:r w:rsidRPr="00CD242B">
              <w:rPr>
                <w:rFonts w:ascii="Calibri" w:eastAsia="Times New Roman" w:hAnsi="Calibri" w:cs="Times New Roman"/>
                <w:color w:val="000000"/>
              </w:rPr>
              <w:t>Discussion, Lab Practice, Clinical Practice</w:t>
            </w:r>
          </w:p>
        </w:tc>
        <w:tc>
          <w:tcPr>
            <w:tcW w:w="1170" w:type="dxa"/>
            <w:tcBorders>
              <w:top w:val="nil"/>
              <w:left w:val="nil"/>
              <w:bottom w:val="single" w:sz="4" w:space="0" w:color="auto"/>
              <w:right w:val="single" w:sz="4" w:space="0" w:color="auto"/>
            </w:tcBorders>
            <w:shd w:val="clear" w:color="auto" w:fill="auto"/>
            <w:noWrap/>
            <w:vAlign w:val="center"/>
            <w:hideMark/>
          </w:tcPr>
          <w:p w14:paraId="0CF0D845" w14:textId="77777777" w:rsidR="00C50402"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 xml:space="preserve">Full </w:t>
            </w:r>
          </w:p>
          <w:p w14:paraId="0EA59414" w14:textId="77777777" w:rsidR="00C50402" w:rsidRPr="00CD242B" w:rsidRDefault="00C50402" w:rsidP="00C50402">
            <w:pPr>
              <w:spacing w:after="0" w:line="240" w:lineRule="auto"/>
              <w:rPr>
                <w:rFonts w:ascii="Calibri" w:eastAsia="Times New Roman" w:hAnsi="Calibri" w:cs="Times New Roman"/>
                <w:color w:val="000000"/>
              </w:rPr>
            </w:pPr>
            <w:r>
              <w:rPr>
                <w:rFonts w:ascii="Calibri" w:eastAsia="Times New Roman" w:hAnsi="Calibri" w:cs="Times New Roman"/>
                <w:color w:val="000000"/>
              </w:rPr>
              <w:t>Y</w:t>
            </w:r>
            <w:r w:rsidRPr="00CD242B">
              <w:rPr>
                <w:rFonts w:ascii="Calibri" w:eastAsia="Times New Roman" w:hAnsi="Calibri" w:cs="Times New Roman"/>
                <w:color w:val="000000"/>
              </w:rPr>
              <w:t>ear</w:t>
            </w:r>
          </w:p>
        </w:tc>
        <w:tc>
          <w:tcPr>
            <w:tcW w:w="922" w:type="dxa"/>
            <w:tcBorders>
              <w:top w:val="nil"/>
              <w:left w:val="nil"/>
              <w:bottom w:val="single" w:sz="4" w:space="0" w:color="auto"/>
              <w:right w:val="single" w:sz="4" w:space="0" w:color="auto"/>
            </w:tcBorders>
            <w:shd w:val="clear" w:color="auto" w:fill="auto"/>
            <w:noWrap/>
            <w:vAlign w:val="center"/>
            <w:hideMark/>
          </w:tcPr>
          <w:p w14:paraId="012E81E9" w14:textId="77777777" w:rsidR="00C50402" w:rsidRPr="00CD242B" w:rsidRDefault="00C50402" w:rsidP="00C50402">
            <w:pPr>
              <w:spacing w:after="0" w:line="240" w:lineRule="auto"/>
              <w:jc w:val="center"/>
              <w:rPr>
                <w:rFonts w:ascii="Calibri" w:eastAsia="Times New Roman" w:hAnsi="Calibri" w:cs="Times New Roman"/>
                <w:color w:val="000000"/>
              </w:rPr>
            </w:pPr>
            <w:r w:rsidRPr="00CD242B">
              <w:rPr>
                <w:rFonts w:ascii="Calibri" w:eastAsia="Times New Roman" w:hAnsi="Calibri" w:cs="Times New Roman"/>
                <w:color w:val="000000"/>
              </w:rPr>
              <w:t>30</w:t>
            </w:r>
          </w:p>
        </w:tc>
      </w:tr>
      <w:tr w:rsidR="00C50402" w:rsidRPr="00CD242B" w14:paraId="6617CCD9" w14:textId="77777777" w:rsidTr="00C50402">
        <w:trPr>
          <w:trHeight w:val="2149"/>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0DB7AFC4"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 xml:space="preserve">Teaching and Learning </w:t>
            </w:r>
          </w:p>
        </w:tc>
        <w:tc>
          <w:tcPr>
            <w:tcW w:w="4938" w:type="dxa"/>
            <w:tcBorders>
              <w:top w:val="nil"/>
              <w:left w:val="nil"/>
              <w:bottom w:val="single" w:sz="4" w:space="0" w:color="auto"/>
              <w:right w:val="single" w:sz="4" w:space="0" w:color="auto"/>
            </w:tcBorders>
            <w:shd w:val="clear" w:color="auto" w:fill="auto"/>
            <w:vAlign w:val="bottom"/>
            <w:hideMark/>
          </w:tcPr>
          <w:p w14:paraId="5ADEB710"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This course will expose the resident to the specialized educational environments of the professional Doctor of Physical therapy program, where they will serve as an adjunct instructor, in addition to providing educational opportunities in post-professional experiences in the orthopeadic physical therapy and orthopaedic surgery residency programs.</w:t>
            </w:r>
          </w:p>
        </w:tc>
        <w:tc>
          <w:tcPr>
            <w:tcW w:w="2250" w:type="dxa"/>
            <w:tcBorders>
              <w:top w:val="nil"/>
              <w:left w:val="nil"/>
              <w:bottom w:val="single" w:sz="4" w:space="0" w:color="auto"/>
              <w:right w:val="single" w:sz="4" w:space="0" w:color="auto"/>
            </w:tcBorders>
            <w:shd w:val="clear" w:color="auto" w:fill="auto"/>
            <w:vAlign w:val="center"/>
            <w:hideMark/>
          </w:tcPr>
          <w:p w14:paraId="2D21B7E1" w14:textId="457A6D1E" w:rsidR="00C50402" w:rsidRDefault="00C50402" w:rsidP="00C50402">
            <w:pPr>
              <w:spacing w:after="0" w:line="240" w:lineRule="auto"/>
              <w:jc w:val="center"/>
              <w:rPr>
                <w:rFonts w:ascii="Calibri" w:eastAsia="Times New Roman" w:hAnsi="Calibri" w:cs="Times New Roman"/>
                <w:color w:val="000000"/>
              </w:rPr>
            </w:pPr>
            <w:r w:rsidRPr="00CD242B">
              <w:rPr>
                <w:rFonts w:ascii="Calibri" w:eastAsia="Times New Roman" w:hAnsi="Calibri" w:cs="Times New Roman"/>
                <w:color w:val="000000"/>
              </w:rPr>
              <w:t xml:space="preserve">Journal Club, Fracture Conference, Adjunct Lecturing, APTA Certified </w:t>
            </w:r>
          </w:p>
          <w:p w14:paraId="01980F21" w14:textId="77777777" w:rsidR="00C50402" w:rsidRPr="00CD242B" w:rsidRDefault="00C50402" w:rsidP="00C50402">
            <w:pPr>
              <w:spacing w:after="0" w:line="240" w:lineRule="auto"/>
              <w:jc w:val="center"/>
              <w:rPr>
                <w:rFonts w:ascii="Calibri" w:eastAsia="Times New Roman" w:hAnsi="Calibri" w:cs="Times New Roman"/>
                <w:color w:val="000000"/>
              </w:rPr>
            </w:pPr>
            <w:r w:rsidRPr="00CD242B">
              <w:rPr>
                <w:rFonts w:ascii="Calibri" w:eastAsia="Times New Roman" w:hAnsi="Calibri" w:cs="Times New Roman"/>
                <w:color w:val="000000"/>
              </w:rPr>
              <w:t>Clinical Instructor Course</w:t>
            </w:r>
          </w:p>
        </w:tc>
        <w:tc>
          <w:tcPr>
            <w:tcW w:w="1170" w:type="dxa"/>
            <w:tcBorders>
              <w:top w:val="nil"/>
              <w:left w:val="nil"/>
              <w:bottom w:val="single" w:sz="4" w:space="0" w:color="auto"/>
              <w:right w:val="single" w:sz="4" w:space="0" w:color="auto"/>
            </w:tcBorders>
            <w:shd w:val="clear" w:color="auto" w:fill="auto"/>
            <w:noWrap/>
            <w:vAlign w:val="center"/>
            <w:hideMark/>
          </w:tcPr>
          <w:p w14:paraId="4189170A"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Full Year</w:t>
            </w:r>
          </w:p>
        </w:tc>
        <w:tc>
          <w:tcPr>
            <w:tcW w:w="922" w:type="dxa"/>
            <w:tcBorders>
              <w:top w:val="nil"/>
              <w:left w:val="nil"/>
              <w:bottom w:val="single" w:sz="4" w:space="0" w:color="auto"/>
              <w:right w:val="single" w:sz="4" w:space="0" w:color="auto"/>
            </w:tcBorders>
            <w:shd w:val="clear" w:color="auto" w:fill="auto"/>
            <w:noWrap/>
            <w:vAlign w:val="center"/>
            <w:hideMark/>
          </w:tcPr>
          <w:p w14:paraId="4345C15C" w14:textId="4D653030" w:rsidR="00C50402" w:rsidRPr="00CD242B" w:rsidRDefault="003A0956" w:rsidP="00C504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151</w:t>
            </w:r>
          </w:p>
        </w:tc>
      </w:tr>
      <w:tr w:rsidR="00C50402" w:rsidRPr="00CD242B" w14:paraId="7CC858BC" w14:textId="77777777" w:rsidTr="00C50402">
        <w:trPr>
          <w:trHeight w:val="4134"/>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3A1A8649"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lastRenderedPageBreak/>
              <w:t>Current Concepts</w:t>
            </w:r>
          </w:p>
        </w:tc>
        <w:tc>
          <w:tcPr>
            <w:tcW w:w="4938" w:type="dxa"/>
            <w:tcBorders>
              <w:top w:val="nil"/>
              <w:left w:val="nil"/>
              <w:bottom w:val="single" w:sz="4" w:space="0" w:color="auto"/>
              <w:right w:val="single" w:sz="4" w:space="0" w:color="auto"/>
            </w:tcBorders>
            <w:shd w:val="clear" w:color="auto" w:fill="auto"/>
            <w:vAlign w:val="bottom"/>
            <w:hideMark/>
          </w:tcPr>
          <w:p w14:paraId="269E761D"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This course presents a thorough review of anatomy and biomechanics of each body region, application of specific tests and measurements, musculoskeletal pathology, and effective treatment strategies. Recognized experts share evidence-based techniques in orthopaedic physical therapy evaluation, assessment, and intervention. The first monograph describes the multifaceted process of clinical reasoning and utilization of evidence-based practice physical therapy management. The remaining monographs each cover a major joint region of the body, from the cervical spine and temporomandibular joint to the foot and ankle. Each monograph concludes with case scenarios that require clinical problem solving and allows readers to compare their answers with the experts’ rationale. Take advantage of this opportunity to enhance your clinical knowledge and challenge your reasoning skills. The Resident will also have the opportunity to read, discuss, and apply principles and concepts contained in the CPGs published by JOSPT.  Resident’s will have group discussions on the guidelines, after which they are asked to reflect on the topic(s), and put forth a plan of how they would incorporate these principles into their orthopaedic specialty practice.</w:t>
            </w:r>
          </w:p>
        </w:tc>
        <w:tc>
          <w:tcPr>
            <w:tcW w:w="2250" w:type="dxa"/>
            <w:tcBorders>
              <w:top w:val="nil"/>
              <w:left w:val="nil"/>
              <w:bottom w:val="single" w:sz="4" w:space="0" w:color="auto"/>
              <w:right w:val="single" w:sz="4" w:space="0" w:color="auto"/>
            </w:tcBorders>
            <w:shd w:val="clear" w:color="auto" w:fill="auto"/>
            <w:vAlign w:val="center"/>
            <w:hideMark/>
          </w:tcPr>
          <w:p w14:paraId="2825F6FA" w14:textId="77777777" w:rsidR="00C50402" w:rsidRPr="00CD242B" w:rsidRDefault="00C50402" w:rsidP="00C50402">
            <w:pPr>
              <w:spacing w:after="0" w:line="240" w:lineRule="auto"/>
              <w:jc w:val="center"/>
              <w:rPr>
                <w:rFonts w:ascii="Calibri" w:eastAsia="Times New Roman" w:hAnsi="Calibri" w:cs="Times New Roman"/>
                <w:color w:val="000000"/>
              </w:rPr>
            </w:pPr>
            <w:r w:rsidRPr="00CD242B">
              <w:rPr>
                <w:rFonts w:ascii="Calibri" w:eastAsia="Times New Roman" w:hAnsi="Calibri" w:cs="Times New Roman"/>
                <w:color w:val="000000"/>
              </w:rPr>
              <w:t>Independent Study, Discussion, Exam, Written Reflection</w:t>
            </w:r>
          </w:p>
        </w:tc>
        <w:tc>
          <w:tcPr>
            <w:tcW w:w="1170" w:type="dxa"/>
            <w:tcBorders>
              <w:top w:val="nil"/>
              <w:left w:val="nil"/>
              <w:bottom w:val="single" w:sz="4" w:space="0" w:color="auto"/>
              <w:right w:val="single" w:sz="4" w:space="0" w:color="auto"/>
            </w:tcBorders>
            <w:shd w:val="clear" w:color="auto" w:fill="auto"/>
            <w:noWrap/>
            <w:vAlign w:val="center"/>
            <w:hideMark/>
          </w:tcPr>
          <w:p w14:paraId="53809063" w14:textId="77777777" w:rsidR="00C50402" w:rsidRPr="00CD242B" w:rsidRDefault="00C50402" w:rsidP="00C50402">
            <w:pPr>
              <w:spacing w:after="0" w:line="240" w:lineRule="auto"/>
              <w:rPr>
                <w:rFonts w:ascii="Calibri" w:eastAsia="Times New Roman" w:hAnsi="Calibri" w:cs="Times New Roman"/>
                <w:color w:val="000000"/>
              </w:rPr>
            </w:pPr>
            <w:r w:rsidRPr="00CD242B">
              <w:rPr>
                <w:rFonts w:ascii="Calibri" w:eastAsia="Times New Roman" w:hAnsi="Calibri" w:cs="Times New Roman"/>
                <w:color w:val="000000"/>
              </w:rPr>
              <w:t xml:space="preserve">Full </w:t>
            </w:r>
            <w:r>
              <w:rPr>
                <w:rFonts w:ascii="Calibri" w:eastAsia="Times New Roman" w:hAnsi="Calibri" w:cs="Times New Roman"/>
                <w:color w:val="000000"/>
              </w:rPr>
              <w:t>Y</w:t>
            </w:r>
            <w:r w:rsidRPr="00CD242B">
              <w:rPr>
                <w:rFonts w:ascii="Calibri" w:eastAsia="Times New Roman" w:hAnsi="Calibri" w:cs="Times New Roman"/>
                <w:color w:val="000000"/>
              </w:rPr>
              <w:t>ear</w:t>
            </w:r>
          </w:p>
        </w:tc>
        <w:tc>
          <w:tcPr>
            <w:tcW w:w="922" w:type="dxa"/>
            <w:tcBorders>
              <w:top w:val="nil"/>
              <w:left w:val="nil"/>
              <w:bottom w:val="single" w:sz="4" w:space="0" w:color="auto"/>
              <w:right w:val="single" w:sz="4" w:space="0" w:color="auto"/>
            </w:tcBorders>
            <w:shd w:val="clear" w:color="auto" w:fill="auto"/>
            <w:noWrap/>
            <w:vAlign w:val="center"/>
            <w:hideMark/>
          </w:tcPr>
          <w:p w14:paraId="06300F51" w14:textId="2D62E1BA" w:rsidR="00C50402" w:rsidRPr="00CD242B" w:rsidRDefault="003A0956" w:rsidP="00C5040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168</w:t>
            </w:r>
          </w:p>
        </w:tc>
      </w:tr>
    </w:tbl>
    <w:p w14:paraId="74E980F5" w14:textId="43A51B03" w:rsidR="00C50402" w:rsidRDefault="00C50402"/>
    <w:p w14:paraId="300A2C6A" w14:textId="1156AEAF" w:rsidR="00C50402" w:rsidRDefault="00C50402"/>
    <w:p w14:paraId="457830B0" w14:textId="2EF0A3DC" w:rsidR="00C50402" w:rsidRDefault="00C50402"/>
    <w:p w14:paraId="60CAF32E" w14:textId="64E017C1" w:rsidR="00C50402" w:rsidRDefault="00C50402"/>
    <w:p w14:paraId="03FC4479" w14:textId="7FDB8502" w:rsidR="00C50402" w:rsidRDefault="00C50402"/>
    <w:p w14:paraId="238AA0A1" w14:textId="1841008E" w:rsidR="00C50402" w:rsidRDefault="00C50402"/>
    <w:p w14:paraId="10BF06AE" w14:textId="0B6FF271" w:rsidR="00C50402" w:rsidRDefault="00C50402"/>
    <w:p w14:paraId="60B4997D" w14:textId="0B713258" w:rsidR="00C50402" w:rsidRDefault="00C50402"/>
    <w:p w14:paraId="10A51CF5" w14:textId="2954A551" w:rsidR="00C50402" w:rsidRDefault="00C50402"/>
    <w:p w14:paraId="2F56E4C0" w14:textId="339268CD" w:rsidR="00C50402" w:rsidRDefault="00C50402"/>
    <w:p w14:paraId="12CB4C27" w14:textId="1C35392E" w:rsidR="00C50402" w:rsidRDefault="00C50402"/>
    <w:p w14:paraId="40DF585A" w14:textId="534D48D7" w:rsidR="00C50402" w:rsidRDefault="00C50402"/>
    <w:p w14:paraId="56F03945" w14:textId="58D1EBC0" w:rsidR="00C50402" w:rsidRDefault="00C50402"/>
    <w:p w14:paraId="084DFCDF" w14:textId="32EA9B81" w:rsidR="00C50402" w:rsidRDefault="00C50402"/>
    <w:p w14:paraId="6D5C68F2" w14:textId="0D32F7E4" w:rsidR="00C50402" w:rsidRDefault="00C50402"/>
    <w:p w14:paraId="775C8F8F" w14:textId="34FC67D2" w:rsidR="00C50402" w:rsidRDefault="00C50402"/>
    <w:p w14:paraId="5227BB54" w14:textId="594A6FC3" w:rsidR="00C50402" w:rsidRDefault="00C50402"/>
    <w:p w14:paraId="17AE7B69" w14:textId="4A53B79A" w:rsidR="00C50402" w:rsidRDefault="00C50402"/>
    <w:p w14:paraId="08B7656B" w14:textId="77777777" w:rsidR="00C50402" w:rsidRDefault="00C50402" w:rsidP="00C50402">
      <w:pPr>
        <w:jc w:val="center"/>
      </w:pPr>
    </w:p>
    <w:p w14:paraId="5D69CCC8" w14:textId="3EE202CD" w:rsidR="00C50402" w:rsidRDefault="00C50402"/>
    <w:tbl>
      <w:tblPr>
        <w:tblW w:w="9860" w:type="dxa"/>
        <w:jc w:val="center"/>
        <w:tblLook w:val="04A0" w:firstRow="1" w:lastRow="0" w:firstColumn="1" w:lastColumn="0" w:noHBand="0" w:noVBand="1"/>
      </w:tblPr>
      <w:tblGrid>
        <w:gridCol w:w="4620"/>
        <w:gridCol w:w="2180"/>
        <w:gridCol w:w="1835"/>
        <w:gridCol w:w="1225"/>
      </w:tblGrid>
      <w:tr w:rsidR="00C50402" w:rsidRPr="00C50402" w14:paraId="0EBDF25E" w14:textId="77777777" w:rsidTr="00423ADC">
        <w:trPr>
          <w:trHeight w:val="300"/>
          <w:jc w:val="center"/>
        </w:trPr>
        <w:tc>
          <w:tcPr>
            <w:tcW w:w="46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C89BDE" w14:textId="5822CE5D" w:rsidR="00C50402" w:rsidRPr="00C50402" w:rsidRDefault="00C50402" w:rsidP="00C50402">
            <w:pPr>
              <w:spacing w:after="0" w:line="240" w:lineRule="auto"/>
              <w:rPr>
                <w:rFonts w:ascii="Calibri" w:eastAsia="Times New Roman" w:hAnsi="Calibri" w:cs="Times New Roman"/>
                <w:b/>
                <w:bCs/>
                <w:color w:val="000000"/>
              </w:rPr>
            </w:pPr>
            <w:r w:rsidRPr="00C50402">
              <w:rPr>
                <w:rFonts w:ascii="Calibri" w:eastAsia="Times New Roman" w:hAnsi="Calibri" w:cs="Times New Roman"/>
                <w:b/>
                <w:bCs/>
                <w:color w:val="000000"/>
              </w:rPr>
              <w:lastRenderedPageBreak/>
              <w:t>Supplemental Instructional Time:</w:t>
            </w:r>
          </w:p>
        </w:tc>
        <w:tc>
          <w:tcPr>
            <w:tcW w:w="2180" w:type="dxa"/>
            <w:tcBorders>
              <w:top w:val="single" w:sz="4" w:space="0" w:color="auto"/>
              <w:left w:val="nil"/>
              <w:bottom w:val="single" w:sz="4" w:space="0" w:color="auto"/>
              <w:right w:val="single" w:sz="4" w:space="0" w:color="auto"/>
            </w:tcBorders>
            <w:shd w:val="clear" w:color="000000" w:fill="BFBFBF"/>
            <w:noWrap/>
            <w:vAlign w:val="bottom"/>
            <w:hideMark/>
          </w:tcPr>
          <w:p w14:paraId="15107C1A" w14:textId="77777777" w:rsidR="00C50402" w:rsidRPr="00C50402" w:rsidRDefault="00C50402" w:rsidP="00C50402">
            <w:pPr>
              <w:spacing w:after="0" w:line="240" w:lineRule="auto"/>
              <w:rPr>
                <w:rFonts w:ascii="Calibri" w:eastAsia="Times New Roman" w:hAnsi="Calibri" w:cs="Times New Roman"/>
                <w:b/>
                <w:bCs/>
                <w:color w:val="000000"/>
              </w:rPr>
            </w:pPr>
            <w:r w:rsidRPr="00C50402">
              <w:rPr>
                <w:rFonts w:ascii="Calibri" w:eastAsia="Times New Roman" w:hAnsi="Calibri" w:cs="Times New Roman"/>
                <w:b/>
                <w:bCs/>
                <w:color w:val="000000"/>
              </w:rPr>
              <w:t>Instructional Methods</w:t>
            </w:r>
          </w:p>
        </w:tc>
        <w:tc>
          <w:tcPr>
            <w:tcW w:w="1835" w:type="dxa"/>
            <w:tcBorders>
              <w:top w:val="single" w:sz="4" w:space="0" w:color="auto"/>
              <w:left w:val="nil"/>
              <w:bottom w:val="single" w:sz="4" w:space="0" w:color="auto"/>
              <w:right w:val="single" w:sz="4" w:space="0" w:color="auto"/>
            </w:tcBorders>
            <w:shd w:val="clear" w:color="000000" w:fill="BFBFBF"/>
            <w:noWrap/>
            <w:vAlign w:val="bottom"/>
            <w:hideMark/>
          </w:tcPr>
          <w:p w14:paraId="3475AD04" w14:textId="77777777" w:rsidR="00C50402" w:rsidRPr="00C50402" w:rsidRDefault="00C50402" w:rsidP="00C50402">
            <w:pPr>
              <w:spacing w:after="0" w:line="240" w:lineRule="auto"/>
              <w:rPr>
                <w:rFonts w:ascii="Calibri" w:eastAsia="Times New Roman" w:hAnsi="Calibri" w:cs="Times New Roman"/>
                <w:b/>
                <w:bCs/>
                <w:color w:val="000000"/>
              </w:rPr>
            </w:pPr>
            <w:r w:rsidRPr="00C50402">
              <w:rPr>
                <w:rFonts w:ascii="Calibri" w:eastAsia="Times New Roman" w:hAnsi="Calibri" w:cs="Times New Roman"/>
                <w:b/>
                <w:bCs/>
                <w:color w:val="000000"/>
              </w:rPr>
              <w:t>Timeline</w:t>
            </w:r>
          </w:p>
        </w:tc>
        <w:tc>
          <w:tcPr>
            <w:tcW w:w="1225" w:type="dxa"/>
            <w:tcBorders>
              <w:top w:val="single" w:sz="4" w:space="0" w:color="auto"/>
              <w:left w:val="nil"/>
              <w:bottom w:val="single" w:sz="4" w:space="0" w:color="auto"/>
              <w:right w:val="single" w:sz="4" w:space="0" w:color="auto"/>
            </w:tcBorders>
            <w:shd w:val="clear" w:color="000000" w:fill="BFBFBF"/>
            <w:noWrap/>
            <w:vAlign w:val="center"/>
            <w:hideMark/>
          </w:tcPr>
          <w:p w14:paraId="217B3571" w14:textId="77777777" w:rsidR="00C50402" w:rsidRPr="00C50402" w:rsidRDefault="00C50402" w:rsidP="00C50402">
            <w:pPr>
              <w:spacing w:after="0" w:line="240" w:lineRule="auto"/>
              <w:rPr>
                <w:rFonts w:ascii="Calibri" w:eastAsia="Times New Roman" w:hAnsi="Calibri" w:cs="Times New Roman"/>
                <w:b/>
                <w:bCs/>
                <w:color w:val="000000"/>
              </w:rPr>
            </w:pPr>
            <w:r w:rsidRPr="00C50402">
              <w:rPr>
                <w:rFonts w:ascii="Calibri" w:eastAsia="Times New Roman" w:hAnsi="Calibri" w:cs="Times New Roman"/>
                <w:b/>
                <w:bCs/>
                <w:color w:val="000000"/>
              </w:rPr>
              <w:t>Contact Hours</w:t>
            </w:r>
          </w:p>
        </w:tc>
      </w:tr>
      <w:tr w:rsidR="00C50402" w:rsidRPr="00C50402" w14:paraId="125D996D" w14:textId="77777777" w:rsidTr="00423ADC">
        <w:trPr>
          <w:trHeight w:val="300"/>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14:paraId="606B8F03"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Fall LPTA Meeting</w:t>
            </w:r>
          </w:p>
        </w:tc>
        <w:tc>
          <w:tcPr>
            <w:tcW w:w="2180" w:type="dxa"/>
            <w:tcBorders>
              <w:top w:val="nil"/>
              <w:left w:val="nil"/>
              <w:bottom w:val="single" w:sz="4" w:space="0" w:color="auto"/>
              <w:right w:val="single" w:sz="4" w:space="0" w:color="auto"/>
            </w:tcBorders>
            <w:shd w:val="clear" w:color="auto" w:fill="auto"/>
            <w:noWrap/>
            <w:vAlign w:val="center"/>
            <w:hideMark/>
          </w:tcPr>
          <w:p w14:paraId="195A3F42"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Lecture</w:t>
            </w:r>
          </w:p>
        </w:tc>
        <w:tc>
          <w:tcPr>
            <w:tcW w:w="1835" w:type="dxa"/>
            <w:tcBorders>
              <w:top w:val="nil"/>
              <w:left w:val="nil"/>
              <w:bottom w:val="single" w:sz="4" w:space="0" w:color="auto"/>
              <w:right w:val="single" w:sz="4" w:space="0" w:color="auto"/>
            </w:tcBorders>
            <w:shd w:val="clear" w:color="auto" w:fill="auto"/>
            <w:noWrap/>
            <w:vAlign w:val="center"/>
            <w:hideMark/>
          </w:tcPr>
          <w:p w14:paraId="3639804C" w14:textId="77777777" w:rsidR="00C50402" w:rsidRPr="00C50402" w:rsidRDefault="00C50402" w:rsidP="00C50402">
            <w:pPr>
              <w:spacing w:after="0" w:line="240" w:lineRule="auto"/>
              <w:rPr>
                <w:rFonts w:ascii="Calibri" w:eastAsia="Times New Roman" w:hAnsi="Calibri" w:cs="Times New Roman"/>
                <w:color w:val="000000"/>
              </w:rPr>
            </w:pPr>
            <w:r w:rsidRPr="00C50402">
              <w:rPr>
                <w:rFonts w:ascii="Calibri" w:eastAsia="Times New Roman" w:hAnsi="Calibri" w:cs="Times New Roman"/>
                <w:color w:val="000000"/>
              </w:rPr>
              <w:t>Fall Semester</w:t>
            </w:r>
          </w:p>
        </w:tc>
        <w:tc>
          <w:tcPr>
            <w:tcW w:w="1225" w:type="dxa"/>
            <w:tcBorders>
              <w:top w:val="nil"/>
              <w:left w:val="nil"/>
              <w:bottom w:val="single" w:sz="4" w:space="0" w:color="auto"/>
              <w:right w:val="single" w:sz="4" w:space="0" w:color="auto"/>
            </w:tcBorders>
            <w:shd w:val="clear" w:color="auto" w:fill="auto"/>
            <w:noWrap/>
            <w:vAlign w:val="bottom"/>
            <w:hideMark/>
          </w:tcPr>
          <w:p w14:paraId="56FBBBB9"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11</w:t>
            </w:r>
          </w:p>
        </w:tc>
      </w:tr>
      <w:tr w:rsidR="00C50402" w:rsidRPr="00C50402" w14:paraId="3637B4ED" w14:textId="77777777" w:rsidTr="00423ADC">
        <w:trPr>
          <w:trHeight w:val="300"/>
          <w:jc w:val="center"/>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14:paraId="2BD3AFAF"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Spring LPTA Meeting</w:t>
            </w:r>
          </w:p>
        </w:tc>
        <w:tc>
          <w:tcPr>
            <w:tcW w:w="2180" w:type="dxa"/>
            <w:tcBorders>
              <w:top w:val="nil"/>
              <w:left w:val="nil"/>
              <w:bottom w:val="single" w:sz="4" w:space="0" w:color="auto"/>
              <w:right w:val="single" w:sz="4" w:space="0" w:color="auto"/>
            </w:tcBorders>
            <w:shd w:val="clear" w:color="auto" w:fill="auto"/>
            <w:noWrap/>
            <w:vAlign w:val="center"/>
            <w:hideMark/>
          </w:tcPr>
          <w:p w14:paraId="7307922E"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Lecture</w:t>
            </w:r>
          </w:p>
        </w:tc>
        <w:tc>
          <w:tcPr>
            <w:tcW w:w="1835" w:type="dxa"/>
            <w:tcBorders>
              <w:top w:val="nil"/>
              <w:left w:val="nil"/>
              <w:bottom w:val="single" w:sz="4" w:space="0" w:color="auto"/>
              <w:right w:val="single" w:sz="4" w:space="0" w:color="auto"/>
            </w:tcBorders>
            <w:shd w:val="clear" w:color="auto" w:fill="auto"/>
            <w:noWrap/>
            <w:vAlign w:val="center"/>
            <w:hideMark/>
          </w:tcPr>
          <w:p w14:paraId="047FE51A" w14:textId="77777777" w:rsidR="00C50402" w:rsidRPr="00C50402" w:rsidRDefault="00C50402" w:rsidP="00C50402">
            <w:pPr>
              <w:spacing w:after="0" w:line="240" w:lineRule="auto"/>
              <w:rPr>
                <w:rFonts w:ascii="Calibri" w:eastAsia="Times New Roman" w:hAnsi="Calibri" w:cs="Times New Roman"/>
                <w:color w:val="000000"/>
              </w:rPr>
            </w:pPr>
            <w:r w:rsidRPr="00C50402">
              <w:rPr>
                <w:rFonts w:ascii="Calibri" w:eastAsia="Times New Roman" w:hAnsi="Calibri" w:cs="Times New Roman"/>
                <w:color w:val="000000"/>
              </w:rPr>
              <w:t>Spring Semester</w:t>
            </w:r>
          </w:p>
        </w:tc>
        <w:tc>
          <w:tcPr>
            <w:tcW w:w="1225" w:type="dxa"/>
            <w:tcBorders>
              <w:top w:val="nil"/>
              <w:left w:val="nil"/>
              <w:bottom w:val="single" w:sz="4" w:space="0" w:color="auto"/>
              <w:right w:val="single" w:sz="4" w:space="0" w:color="auto"/>
            </w:tcBorders>
            <w:shd w:val="clear" w:color="auto" w:fill="auto"/>
            <w:noWrap/>
            <w:vAlign w:val="bottom"/>
            <w:hideMark/>
          </w:tcPr>
          <w:p w14:paraId="3984C99F"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11</w:t>
            </w:r>
          </w:p>
        </w:tc>
      </w:tr>
      <w:tr w:rsidR="00C50402" w:rsidRPr="00C50402" w14:paraId="39237FAD" w14:textId="77777777" w:rsidTr="00423ADC">
        <w:trPr>
          <w:trHeight w:val="300"/>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14:paraId="1224AB9C"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APTA Combined Section Meetings</w:t>
            </w:r>
          </w:p>
        </w:tc>
        <w:tc>
          <w:tcPr>
            <w:tcW w:w="2180" w:type="dxa"/>
            <w:tcBorders>
              <w:top w:val="nil"/>
              <w:left w:val="nil"/>
              <w:bottom w:val="single" w:sz="4" w:space="0" w:color="auto"/>
              <w:right w:val="single" w:sz="4" w:space="0" w:color="auto"/>
            </w:tcBorders>
            <w:shd w:val="clear" w:color="auto" w:fill="auto"/>
            <w:noWrap/>
            <w:vAlign w:val="center"/>
            <w:hideMark/>
          </w:tcPr>
          <w:p w14:paraId="23D84C67"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Lecture</w:t>
            </w:r>
          </w:p>
        </w:tc>
        <w:tc>
          <w:tcPr>
            <w:tcW w:w="1835" w:type="dxa"/>
            <w:tcBorders>
              <w:top w:val="nil"/>
              <w:left w:val="nil"/>
              <w:bottom w:val="single" w:sz="4" w:space="0" w:color="auto"/>
              <w:right w:val="single" w:sz="4" w:space="0" w:color="auto"/>
            </w:tcBorders>
            <w:shd w:val="clear" w:color="auto" w:fill="auto"/>
            <w:noWrap/>
            <w:vAlign w:val="center"/>
            <w:hideMark/>
          </w:tcPr>
          <w:p w14:paraId="3BF7BEE5" w14:textId="77777777" w:rsidR="00C50402" w:rsidRPr="00C50402" w:rsidRDefault="00C50402" w:rsidP="00C50402">
            <w:pPr>
              <w:spacing w:after="0" w:line="240" w:lineRule="auto"/>
              <w:rPr>
                <w:rFonts w:ascii="Calibri" w:eastAsia="Times New Roman" w:hAnsi="Calibri" w:cs="Times New Roman"/>
                <w:color w:val="000000"/>
              </w:rPr>
            </w:pPr>
            <w:r w:rsidRPr="00C50402">
              <w:rPr>
                <w:rFonts w:ascii="Calibri" w:eastAsia="Times New Roman" w:hAnsi="Calibri" w:cs="Times New Roman"/>
                <w:color w:val="000000"/>
              </w:rPr>
              <w:t>Spring Semester</w:t>
            </w:r>
          </w:p>
        </w:tc>
        <w:tc>
          <w:tcPr>
            <w:tcW w:w="1225" w:type="dxa"/>
            <w:tcBorders>
              <w:top w:val="nil"/>
              <w:left w:val="nil"/>
              <w:bottom w:val="single" w:sz="4" w:space="0" w:color="auto"/>
              <w:right w:val="single" w:sz="4" w:space="0" w:color="auto"/>
            </w:tcBorders>
            <w:shd w:val="clear" w:color="auto" w:fill="auto"/>
            <w:noWrap/>
            <w:vAlign w:val="bottom"/>
            <w:hideMark/>
          </w:tcPr>
          <w:p w14:paraId="2A6328DD" w14:textId="77777777" w:rsidR="00C50402" w:rsidRPr="00C50402" w:rsidRDefault="00C50402" w:rsidP="00C50402">
            <w:pPr>
              <w:spacing w:after="0" w:line="240" w:lineRule="auto"/>
              <w:jc w:val="center"/>
              <w:rPr>
                <w:rFonts w:ascii="Calibri" w:eastAsia="Times New Roman" w:hAnsi="Calibri" w:cs="Times New Roman"/>
                <w:color w:val="000000"/>
              </w:rPr>
            </w:pPr>
            <w:r w:rsidRPr="00C50402">
              <w:rPr>
                <w:rFonts w:ascii="Calibri" w:eastAsia="Times New Roman" w:hAnsi="Calibri" w:cs="Times New Roman"/>
                <w:color w:val="000000"/>
              </w:rPr>
              <w:t>26</w:t>
            </w:r>
          </w:p>
        </w:tc>
      </w:tr>
    </w:tbl>
    <w:p w14:paraId="7F924CC2" w14:textId="77777777" w:rsidR="00C50402" w:rsidRDefault="00C50402"/>
    <w:sectPr w:rsidR="00C50402" w:rsidSect="00C504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02"/>
    <w:rsid w:val="003A0956"/>
    <w:rsid w:val="00423ADC"/>
    <w:rsid w:val="0076576D"/>
    <w:rsid w:val="00C5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9D19"/>
  <w15:chartTrackingRefBased/>
  <w15:docId w15:val="{005A2CA7-07E9-4EE9-8D38-8C5C18A1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Daniel W.</dc:creator>
  <cp:keywords/>
  <dc:description/>
  <cp:lastModifiedBy>Flowers, Daniel W.</cp:lastModifiedBy>
  <cp:revision>3</cp:revision>
  <dcterms:created xsi:type="dcterms:W3CDTF">2021-09-30T19:52:00Z</dcterms:created>
  <dcterms:modified xsi:type="dcterms:W3CDTF">2021-09-30T20:02:00Z</dcterms:modified>
</cp:coreProperties>
</file>